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73" w:rsidRDefault="008F6873" w:rsidP="008F6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</w:t>
      </w:r>
    </w:p>
    <w:p w:rsidR="008F6873" w:rsidRDefault="008F6873" w:rsidP="008F6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размеров штрафов за административные правонарушения</w:t>
      </w:r>
    </w:p>
    <w:p w:rsidR="008F6873" w:rsidRDefault="008F6873" w:rsidP="008F6873">
      <w:pPr>
        <w:jc w:val="center"/>
        <w:rPr>
          <w:sz w:val="28"/>
          <w:szCs w:val="28"/>
        </w:rPr>
      </w:pPr>
      <w:r>
        <w:rPr>
          <w:sz w:val="28"/>
          <w:szCs w:val="28"/>
        </w:rPr>
        <w:t>(после принятия Федерального закона от 31 июля 2023 г. № 404-ФЗ)</w:t>
      </w:r>
    </w:p>
    <w:p w:rsidR="008F6873" w:rsidRDefault="008F6873" w:rsidP="008F6873">
      <w:pPr>
        <w:jc w:val="center"/>
        <w:rPr>
          <w:sz w:val="28"/>
          <w:szCs w:val="28"/>
        </w:rPr>
      </w:pP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727"/>
        <w:gridCol w:w="4472"/>
        <w:gridCol w:w="2152"/>
        <w:gridCol w:w="2513"/>
        <w:gridCol w:w="2211"/>
        <w:gridCol w:w="1838"/>
      </w:tblGrid>
      <w:tr w:rsidR="008F6873" w:rsidTr="008F6873">
        <w:trPr>
          <w:cantSplit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Статья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Наименование правонарушения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Категория штрафуемых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Размер штрафа в старой редакции, </w:t>
            </w:r>
            <w:r>
              <w:rPr>
                <w:rFonts w:eastAsia="Calibri"/>
                <w:sz w:val="28"/>
                <w:szCs w:val="28"/>
              </w:rPr>
              <w:t>рублей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Размер штрафа по 404-ФЗ, </w:t>
            </w:r>
            <w:r>
              <w:rPr>
                <w:rFonts w:eastAsia="Calibri"/>
                <w:sz w:val="28"/>
                <w:szCs w:val="28"/>
              </w:rPr>
              <w:t xml:space="preserve">рублей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Примечания</w:t>
            </w:r>
          </w:p>
        </w:tc>
      </w:tr>
      <w:tr w:rsidR="008F6873" w:rsidTr="008F6873">
        <w:trPr>
          <w:cantSplit/>
          <w:jc w:val="center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нарушения в области организации призыва граждан на военную службу</w:t>
            </w:r>
          </w:p>
        </w:tc>
      </w:tr>
      <w:tr w:rsidR="008F6873" w:rsidTr="008F6873">
        <w:trPr>
          <w:cantSplit/>
          <w:trHeight w:val="54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21.1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1 000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350 000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предупреждение </w:t>
            </w:r>
            <w:r>
              <w:rPr>
                <w:rFonts w:eastAsia="Calibri"/>
                <w:sz w:val="28"/>
                <w:szCs w:val="28"/>
              </w:rPr>
              <w:br/>
              <w:t xml:space="preserve">или штраф в размере </w:t>
            </w:r>
            <w:r>
              <w:rPr>
                <w:rFonts w:eastAsia="Calibri"/>
                <w:sz w:val="28"/>
                <w:szCs w:val="28"/>
              </w:rPr>
              <w:br/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предупреждение или штраф </w:t>
            </w:r>
          </w:p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15 000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25 000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trHeight w:val="512"/>
          <w:jc w:val="center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нарушения в области воинского учета призывников и военнообязанных</w:t>
            </w:r>
          </w:p>
        </w:tc>
      </w:tr>
      <w:tr w:rsidR="008F6873" w:rsidTr="008F6873">
        <w:trPr>
          <w:cantSplit/>
          <w:trHeight w:val="11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Неоповещение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1 000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сведений, необходимых для ведения воинского учета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1 000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Неявка гражданина без уважительной причины в указанные в повестке военного комиссариата время и место либо по вызову органа, осуществляющего воинский учет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30 000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Несообщение гражданином в установленном федеральным законом порядке в военный комиссариат или в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подтвержденных регистрацией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Несообщение гражданином в установленном федеральным законом порядке в военный комиссариат или в орган, осуществляющий первичный воинский учет, сведений о выезде из Российской Федерации на срок более шести месяцев или въезде в Российскую Федерацию, либо неявка в военный комиссариат в установленный федеральным законом срок в случае наступления указанных событий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15 000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21.7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предупреждение </w:t>
            </w:r>
            <w:r>
              <w:rPr>
                <w:rFonts w:eastAsia="Calibri"/>
                <w:sz w:val="28"/>
                <w:szCs w:val="28"/>
              </w:rPr>
              <w:br/>
              <w:t xml:space="preserve">или штраф в размере </w:t>
            </w:r>
            <w:r>
              <w:rPr>
                <w:rFonts w:eastAsia="Calibri"/>
                <w:sz w:val="28"/>
                <w:szCs w:val="28"/>
              </w:rPr>
              <w:br/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 xml:space="preserve">500 </w:t>
            </w:r>
            <w:r>
              <w:rPr>
                <w:rFonts w:eastAsia="Calibri"/>
                <w:sz w:val="28"/>
                <w:szCs w:val="28"/>
              </w:rPr>
              <w:t xml:space="preserve">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предупреждение или штраф </w:t>
            </w:r>
          </w:p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3 000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5 000</w:t>
            </w:r>
            <w:r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нарушения в области призыва граждан по мобилизации</w:t>
            </w:r>
          </w:p>
        </w:tc>
      </w:tr>
      <w:tr w:rsidR="008F6873" w:rsidTr="008F6873">
        <w:trPr>
          <w:cantSplit/>
          <w:trHeight w:val="97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19.38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Неисполнение обязанности по обеспечению своевременного оповещения и явки граждан, </w:t>
            </w:r>
            <w:r>
              <w:rPr>
                <w:rFonts w:eastAsia="Calibri"/>
                <w:sz w:val="28"/>
                <w:szCs w:val="28"/>
              </w:rPr>
              <w:lastRenderedPageBreak/>
              <w:t>подлежащих призыву на военную службу по мобилизации, на сборные пункты или в воинские части, либо неоказание содействия в организации таких оповещения и явки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60 000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80 000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trHeight w:val="281"/>
          <w:jc w:val="center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73" w:rsidRDefault="008F687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неисполнение военно-транспортной обязанности</w:t>
            </w:r>
          </w:p>
        </w:tc>
      </w:tr>
      <w:tr w:rsidR="008F6873" w:rsidTr="008F6873">
        <w:trPr>
          <w:cantSplit/>
          <w:trHeight w:val="46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19.25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Неисполнение установленных законодательством Российской Федерации военно-транспортных обязанностей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граждане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300</w:t>
            </w:r>
            <w:r>
              <w:rPr>
                <w:rFonts w:eastAsia="Calibri"/>
                <w:color w:val="00B05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500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15 000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25 000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 xml:space="preserve">500 </w:t>
            </w:r>
            <w:r>
              <w:rPr>
                <w:rFonts w:eastAsia="Calibri"/>
                <w:sz w:val="28"/>
                <w:szCs w:val="28"/>
              </w:rPr>
              <w:t xml:space="preserve">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1 000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10 000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00B050"/>
                <w:sz w:val="28"/>
                <w:szCs w:val="28"/>
              </w:rPr>
              <w:t>20 000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350 000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ст. 19.38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ind w:firstLine="4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Неисполнение обязанности по организации или обеспечению поставки техники на сборные пункты или в воинские части в соответствии с планами мобилизации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должностные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60 000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80 000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F6873" w:rsidTr="008F687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юридические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400 000</w:t>
            </w:r>
            <w:r>
              <w:rPr>
                <w:rFonts w:eastAsia="Calibri"/>
                <w:sz w:val="28"/>
                <w:szCs w:val="28"/>
              </w:rPr>
              <w:t xml:space="preserve"> до </w:t>
            </w:r>
            <w:r>
              <w:rPr>
                <w:rFonts w:eastAsia="Calibri"/>
                <w:b/>
                <w:color w:val="FF0000"/>
                <w:sz w:val="28"/>
                <w:szCs w:val="28"/>
              </w:rPr>
              <w:t>500 000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873" w:rsidRDefault="008F687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F6873" w:rsidRDefault="008F6873" w:rsidP="008F6873">
      <w:pPr>
        <w:jc w:val="center"/>
        <w:rPr>
          <w:sz w:val="28"/>
          <w:szCs w:val="28"/>
        </w:rPr>
      </w:pPr>
    </w:p>
    <w:p w:rsidR="008B42FC" w:rsidRDefault="008B42FC">
      <w:bookmarkStart w:id="0" w:name="_GoBack"/>
      <w:bookmarkEnd w:id="0"/>
    </w:p>
    <w:sectPr w:rsidR="008B42FC" w:rsidSect="008F68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BA"/>
    <w:rsid w:val="008B42FC"/>
    <w:rsid w:val="008F6873"/>
    <w:rsid w:val="00B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E38A-CC32-40CE-913F-7CC363D6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2023-10-30T08:04:00Z</dcterms:created>
  <dcterms:modified xsi:type="dcterms:W3CDTF">2023-10-30T08:05:00Z</dcterms:modified>
</cp:coreProperties>
</file>