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0" w:rsidRDefault="00BC0FD0" w:rsidP="00BC0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B15A43" wp14:editId="20E08F23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D0" w:rsidRDefault="00BC0FD0" w:rsidP="00BC0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0FD0" w:rsidRDefault="00BC0FD0" w:rsidP="00BC0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0FD0" w:rsidRDefault="00BC0FD0" w:rsidP="00BC0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Граждане получат доступ к сведениям из ЕГРН на портале </w:t>
      </w:r>
      <w:proofErr w:type="spellStart"/>
      <w:r w:rsidRPr="00BC0F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</w:t>
      </w:r>
      <w:proofErr w:type="spellEnd"/>
    </w:p>
    <w:p w:rsidR="00BC0FD0" w:rsidRPr="00BC0FD0" w:rsidRDefault="00BC0FD0" w:rsidP="00BC0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0FD0" w:rsidRP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недвижимости из Единого государственного реестра недвижимости (ЕГРН) станут доступны для граждан РФ в личном кабинете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опция станет доступна уже в этом году. Постановление № 605, направленное на расширение функционала единого портала </w:t>
      </w:r>
      <w:proofErr w:type="spellStart"/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подписал Председатель Правительства </w:t>
      </w:r>
      <w:r w:rsidRPr="00BC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Михаил </w:t>
      </w:r>
      <w:proofErr w:type="spellStart"/>
      <w:r w:rsidRPr="00BC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Мишустин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апреля 2021 года.</w:t>
      </w:r>
    </w:p>
    <w:p w:rsidR="00BC0FD0" w:rsidRP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ознакомительного просмотра будет доступна информация о виде объекта недвижимости и его назначении, дате ввода в эксплуатацию, кадастровом номере и кадастровой стоимости, площади помещения и его основных характеристиках, размере доли в праве собственности. </w:t>
      </w:r>
    </w:p>
    <w:p w:rsidR="00BC0FD0" w:rsidRP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Заверенные выписки из ЕГРН по-прежнему можно получить онлайн с помощью </w:t>
      </w:r>
      <w:hyperlink r:id="rId5" w:history="1"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 xml:space="preserve">сайта </w:t>
        </w:r>
        <w:proofErr w:type="spellStart"/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>Росреестра</w:t>
        </w:r>
        <w:proofErr w:type="spellEnd"/>
      </w:hyperlink>
      <w:r w:rsidRPr="00BC0F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D"/>
          <w:lang w:eastAsia="ru-RU"/>
        </w:rPr>
        <w:t xml:space="preserve"> </w:t>
      </w:r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и </w:t>
      </w:r>
      <w:hyperlink r:id="rId6" w:history="1"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>сервиса</w:t>
        </w:r>
      </w:hyperlink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подведомственной организации ФГБУ «ФКП </w:t>
      </w:r>
      <w:proofErr w:type="spellStart"/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Росреестра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», а также в офисах МФЦ. </w:t>
      </w:r>
    </w:p>
    <w:p w:rsidR="00BC0FD0" w:rsidRP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Кроме того, на сайте </w:t>
      </w:r>
      <w:proofErr w:type="spellStart"/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Росреестра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доступны два электронных сервиса, предоставляющих открытые данные о недвижимости всем желающим. С помощью сервиса «</w:t>
      </w:r>
      <w:hyperlink r:id="rId7" w:history="1"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 xml:space="preserve">Справочная информация по объектам недвижимости в режиме </w:t>
        </w:r>
        <w:proofErr w:type="spellStart"/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>online</w:t>
        </w:r>
        <w:proofErr w:type="spellEnd"/>
      </w:hyperlink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» граждане могут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 </w:t>
      </w:r>
    </w:p>
    <w:p w:rsidR="00BC0FD0" w:rsidRP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На </w:t>
      </w:r>
      <w:hyperlink r:id="rId8" w:anchor="/search/65.64951699999888,122.73014399999792/4/@5w3tqxnc7" w:history="1">
        <w:r w:rsidRPr="00BC0FD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DFDFD"/>
            <w:lang w:eastAsia="ru-RU"/>
          </w:rPr>
          <w:t>Публичной кадастровой карте</w:t>
        </w:r>
      </w:hyperlink>
      <w:r w:rsidRPr="00BC0FD0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можно узнать общую информацию, в том числе площадь, кадастровую стоимость и характеристики объекта. </w:t>
      </w:r>
    </w:p>
    <w:p w:rsid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объекте недвижимости могут потребоваться гражданам при совершении сделок с недвижимостью, а также при управлении многоквартирными домами. Кроме того, пользователь портала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Pr="00BC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желании сможет предоставлять такие данные банкам при подаче заявки на кредит. Это упростит процесс оформления займов, поскольку гражданам не потребуется тратить время на запрос и получение бумажных документов. </w:t>
      </w:r>
    </w:p>
    <w:p w:rsid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FD0" w:rsidRDefault="00BC0FD0" w:rsidP="00BC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0FD0" w:rsidRPr="008F2D6A" w:rsidRDefault="00BC0FD0" w:rsidP="00BC0F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2D6A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BC0FD0" w:rsidRPr="00BC0FD0" w:rsidRDefault="00BC0FD0" w:rsidP="00BC0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6A">
        <w:rPr>
          <w:rFonts w:ascii="Times New Roman" w:hAnsi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8F2D6A">
        <w:rPr>
          <w:rFonts w:ascii="Times New Roman" w:hAnsi="Times New Roman"/>
          <w:sz w:val="28"/>
          <w:szCs w:val="28"/>
        </w:rPr>
        <w:t>картографии  по</w:t>
      </w:r>
      <w:proofErr w:type="gramEnd"/>
      <w:r w:rsidRPr="008F2D6A">
        <w:rPr>
          <w:rFonts w:ascii="Times New Roman" w:hAnsi="Times New Roman"/>
          <w:sz w:val="28"/>
          <w:szCs w:val="28"/>
        </w:rPr>
        <w:t xml:space="preserve"> Республике Алтай</w:t>
      </w:r>
    </w:p>
    <w:p w:rsidR="00B223E0" w:rsidRPr="00BC0FD0" w:rsidRDefault="00B223E0" w:rsidP="00BC0FD0">
      <w:pPr>
        <w:spacing w:after="0" w:line="240" w:lineRule="auto"/>
        <w:ind w:firstLine="709"/>
        <w:rPr>
          <w:sz w:val="28"/>
          <w:szCs w:val="28"/>
        </w:rPr>
      </w:pPr>
    </w:p>
    <w:sectPr w:rsidR="00B223E0" w:rsidRPr="00BC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26"/>
    <w:rsid w:val="00626126"/>
    <w:rsid w:val="00B223E0"/>
    <w:rsid w:val="00B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82FA"/>
  <w15:chartTrackingRefBased/>
  <w15:docId w15:val="{A536B458-07EB-4E14-83A9-98A66A8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gov.ru/sit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2021-04-23T09:06:00Z</dcterms:created>
  <dcterms:modified xsi:type="dcterms:W3CDTF">2021-04-23T09:13:00Z</dcterms:modified>
</cp:coreProperties>
</file>